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宋体" w:eastAsia="方正小标宋_GBK"/>
          <w:color w:val="000000"/>
          <w:sz w:val="36"/>
          <w:szCs w:val="36"/>
        </w:rPr>
      </w:pPr>
      <w:r>
        <w:rPr>
          <w:rFonts w:hint="eastAsia" w:ascii="方正小标宋_GBK" w:hAnsi="宋体" w:eastAsia="方正小标宋_GBK"/>
          <w:color w:val="000000"/>
          <w:sz w:val="36"/>
          <w:szCs w:val="36"/>
        </w:rPr>
        <w:t>2020年江苏省各类成人高校招生术科类</w:t>
      </w:r>
    </w:p>
    <w:p>
      <w:pPr>
        <w:spacing w:line="360" w:lineRule="auto"/>
        <w:jc w:val="center"/>
        <w:rPr>
          <w:rFonts w:ascii="方正小标宋_GBK" w:hAnsi="方正大标宋简体" w:eastAsia="方正小标宋_GBK"/>
          <w:b/>
          <w:sz w:val="36"/>
          <w:szCs w:val="36"/>
        </w:rPr>
      </w:pPr>
      <w:r>
        <w:rPr>
          <w:rFonts w:hint="eastAsia" w:ascii="方正小标宋_GBK" w:hAnsi="宋体" w:eastAsia="方正小标宋_GBK"/>
          <w:color w:val="000000"/>
          <w:sz w:val="36"/>
          <w:szCs w:val="36"/>
        </w:rPr>
        <w:t>专业加试办法</w:t>
      </w:r>
      <w:r>
        <w:rPr>
          <w:rFonts w:hint="eastAsia" w:ascii="方正小标宋简体" w:hAnsi="宋体-18030" w:eastAsia="方正小标宋简体" w:cs="宋体-18030"/>
          <w:bCs/>
          <w:sz w:val="36"/>
          <w:szCs w:val="36"/>
        </w:rPr>
        <w:t xml:space="preserve"> </w:t>
      </w:r>
      <w:bookmarkStart w:id="0" w:name="_GoBack"/>
      <w:bookmarkEnd w:id="0"/>
    </w:p>
    <w:p>
      <w:pPr>
        <w:spacing w:line="360" w:lineRule="auto"/>
        <w:ind w:firstLine="480" w:firstLineChars="200"/>
        <w:rPr>
          <w:rFonts w:ascii="宋体" w:hAnsi="宋体"/>
          <w:sz w:val="24"/>
          <w:szCs w:val="24"/>
        </w:rPr>
      </w:pPr>
      <w:r>
        <w:rPr>
          <w:rFonts w:ascii="宋体" w:hAnsi="宋体"/>
          <w:sz w:val="24"/>
          <w:szCs w:val="24"/>
        </w:rPr>
        <w:t>一、为做好我省</w:t>
      </w:r>
      <w:r>
        <w:rPr>
          <w:rFonts w:hint="eastAsia" w:ascii="宋体" w:hAnsi="宋体"/>
          <w:sz w:val="24"/>
          <w:szCs w:val="24"/>
        </w:rPr>
        <w:t>2020</w:t>
      </w:r>
      <w:r>
        <w:rPr>
          <w:rFonts w:ascii="宋体" w:hAnsi="宋体"/>
          <w:sz w:val="24"/>
          <w:szCs w:val="24"/>
        </w:rPr>
        <w:t>年成人高校招生术科类专业加试工作，根据《</w:t>
      </w:r>
      <w:r>
        <w:rPr>
          <w:rFonts w:hint="eastAsia" w:ascii="宋体" w:hAnsi="宋体"/>
          <w:sz w:val="24"/>
          <w:szCs w:val="24"/>
        </w:rPr>
        <w:t>省教育考试院关于做好2020年成人高校招生术科类专业加试工作的通知</w:t>
      </w:r>
      <w:r>
        <w:rPr>
          <w:rFonts w:ascii="宋体" w:hAnsi="宋体"/>
          <w:sz w:val="24"/>
          <w:szCs w:val="24"/>
        </w:rPr>
        <w:t>》，制定本办法。</w:t>
      </w:r>
    </w:p>
    <w:p>
      <w:pPr>
        <w:spacing w:line="360" w:lineRule="auto"/>
        <w:ind w:firstLine="480" w:firstLineChars="200"/>
        <w:rPr>
          <w:rFonts w:ascii="宋体" w:hAnsi="宋体"/>
          <w:sz w:val="24"/>
          <w:szCs w:val="24"/>
        </w:rPr>
      </w:pPr>
      <w:r>
        <w:rPr>
          <w:rFonts w:ascii="宋体" w:hAnsi="宋体"/>
          <w:sz w:val="24"/>
          <w:szCs w:val="24"/>
        </w:rPr>
        <w:t>二、术科类专业包括艺术类（专科起点升本科、高中起点升本科、高中起点升专科）、体育类（高中起点升本科、高中起点升专科）、旅游管理类（高中起点升本科、高中起点升专科）、烹饪类（高中起点升专科）等专业。</w:t>
      </w:r>
    </w:p>
    <w:p>
      <w:pPr>
        <w:spacing w:line="360" w:lineRule="auto"/>
        <w:ind w:firstLine="480" w:firstLineChars="200"/>
        <w:rPr>
          <w:rFonts w:ascii="宋体" w:hAnsi="宋体"/>
          <w:sz w:val="24"/>
          <w:szCs w:val="24"/>
        </w:rPr>
      </w:pPr>
      <w:r>
        <w:rPr>
          <w:rFonts w:ascii="宋体" w:hAnsi="宋体"/>
          <w:sz w:val="24"/>
          <w:szCs w:val="24"/>
        </w:rPr>
        <w:t>三、</w:t>
      </w:r>
      <w:r>
        <w:rPr>
          <w:rFonts w:hint="eastAsia" w:ascii="宋体" w:hAnsi="宋体"/>
          <w:sz w:val="24"/>
          <w:szCs w:val="24"/>
        </w:rPr>
        <w:t>艺术类、体育类</w:t>
      </w:r>
      <w:r>
        <w:rPr>
          <w:rFonts w:ascii="宋体" w:hAnsi="宋体"/>
          <w:sz w:val="24"/>
          <w:szCs w:val="24"/>
        </w:rPr>
        <w:t>专业加试根据《江苏省成人高校招生术科类专业（艺术、体育）加试指南》命题、考试及评卷。</w:t>
      </w:r>
    </w:p>
    <w:p>
      <w:pPr>
        <w:spacing w:line="360" w:lineRule="auto"/>
        <w:ind w:firstLine="480" w:firstLineChars="200"/>
        <w:rPr>
          <w:rFonts w:ascii="宋体" w:hAnsi="宋体"/>
          <w:sz w:val="24"/>
          <w:szCs w:val="24"/>
        </w:rPr>
      </w:pPr>
      <w:r>
        <w:rPr>
          <w:rFonts w:ascii="宋体" w:hAnsi="宋体"/>
          <w:sz w:val="24"/>
          <w:szCs w:val="24"/>
        </w:rPr>
        <w:t>1.艺术类</w:t>
      </w:r>
      <w:r>
        <w:rPr>
          <w:rFonts w:hint="eastAsia" w:ascii="宋体" w:hAnsi="宋体"/>
          <w:sz w:val="24"/>
          <w:szCs w:val="24"/>
        </w:rPr>
        <w:t>、体育类</w:t>
      </w:r>
      <w:r>
        <w:rPr>
          <w:rFonts w:ascii="宋体" w:hAnsi="宋体" w:cs="宋体"/>
          <w:sz w:val="24"/>
          <w:szCs w:val="24"/>
        </w:rPr>
        <w:t>专业</w:t>
      </w:r>
      <w:r>
        <w:rPr>
          <w:rFonts w:ascii="宋体" w:hAnsi="宋体"/>
          <w:sz w:val="24"/>
          <w:szCs w:val="24"/>
        </w:rPr>
        <w:t>加试由</w:t>
      </w:r>
      <w:r>
        <w:rPr>
          <w:rFonts w:hint="eastAsia" w:ascii="宋体" w:hAnsi="宋体"/>
          <w:sz w:val="24"/>
          <w:szCs w:val="24"/>
        </w:rPr>
        <w:t>所设专业招生院校自行组织实施。</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旅游管理、烹饪</w:t>
      </w:r>
      <w:r>
        <w:rPr>
          <w:rFonts w:hint="eastAsia" w:ascii="宋体" w:hAnsi="宋体"/>
          <w:sz w:val="24"/>
          <w:szCs w:val="24"/>
        </w:rPr>
        <w:t>专业</w:t>
      </w:r>
      <w:r>
        <w:rPr>
          <w:rFonts w:ascii="宋体" w:hAnsi="宋体"/>
          <w:sz w:val="24"/>
          <w:szCs w:val="24"/>
        </w:rPr>
        <w:t>加试</w:t>
      </w:r>
      <w:r>
        <w:rPr>
          <w:rFonts w:hint="eastAsia" w:ascii="宋体" w:hAnsi="宋体"/>
          <w:sz w:val="24"/>
          <w:szCs w:val="24"/>
        </w:rPr>
        <w:t>由所设专业招生院校根据本校开设专业教学要求确定是否进行专业加试。加试内容要求及组织形式由各学校自行制定方案并实施。</w:t>
      </w:r>
    </w:p>
    <w:p>
      <w:pPr>
        <w:spacing w:line="360" w:lineRule="auto"/>
        <w:ind w:firstLine="480" w:firstLineChars="200"/>
        <w:rPr>
          <w:rFonts w:ascii="宋体" w:hAnsi="宋体"/>
          <w:sz w:val="24"/>
          <w:szCs w:val="24"/>
        </w:rPr>
      </w:pPr>
      <w:r>
        <w:rPr>
          <w:rFonts w:hint="eastAsia" w:ascii="宋体" w:hAnsi="宋体"/>
          <w:sz w:val="24"/>
          <w:szCs w:val="24"/>
        </w:rPr>
        <w:t>3.所有进行专业加试的</w:t>
      </w:r>
      <w:r>
        <w:rPr>
          <w:rFonts w:ascii="宋体" w:hAnsi="宋体"/>
          <w:sz w:val="24"/>
          <w:szCs w:val="24"/>
        </w:rPr>
        <w:t>院校须</w:t>
      </w:r>
      <w:r>
        <w:rPr>
          <w:rFonts w:hint="eastAsia" w:ascii="宋体" w:hAnsi="宋体"/>
          <w:sz w:val="24"/>
          <w:szCs w:val="24"/>
        </w:rPr>
        <w:t>于9月20日前</w:t>
      </w:r>
      <w:r>
        <w:rPr>
          <w:rFonts w:ascii="宋体" w:hAnsi="宋体"/>
          <w:sz w:val="24"/>
          <w:szCs w:val="24"/>
        </w:rPr>
        <w:t>向</w:t>
      </w:r>
      <w:r>
        <w:rPr>
          <w:rFonts w:hint="eastAsia" w:ascii="宋体" w:hAnsi="宋体"/>
          <w:sz w:val="24"/>
          <w:szCs w:val="24"/>
        </w:rPr>
        <w:t>江苏省教育</w:t>
      </w:r>
      <w:r>
        <w:rPr>
          <w:rFonts w:ascii="宋体" w:hAnsi="宋体"/>
          <w:sz w:val="24"/>
          <w:szCs w:val="24"/>
        </w:rPr>
        <w:t>考试院报送《术科专业加试实施方案》，</w:t>
      </w:r>
      <w:r>
        <w:rPr>
          <w:rFonts w:hint="eastAsia" w:ascii="宋体" w:hAnsi="宋体"/>
          <w:sz w:val="24"/>
          <w:szCs w:val="24"/>
        </w:rPr>
        <w:t>10月31日前须向省教育教育考试院</w:t>
      </w:r>
      <w:r>
        <w:rPr>
          <w:rFonts w:ascii="宋体" w:hAnsi="宋体"/>
          <w:sz w:val="24"/>
          <w:szCs w:val="24"/>
        </w:rPr>
        <w:t>报送</w:t>
      </w:r>
      <w:r>
        <w:rPr>
          <w:rFonts w:hint="eastAsia" w:ascii="宋体" w:hAnsi="宋体"/>
          <w:sz w:val="24"/>
          <w:szCs w:val="24"/>
        </w:rPr>
        <w:t>艺术类或体育类</w:t>
      </w:r>
      <w:r>
        <w:rPr>
          <w:rFonts w:ascii="宋体" w:hAnsi="宋体"/>
          <w:sz w:val="24"/>
          <w:szCs w:val="24"/>
        </w:rPr>
        <w:t>《</w:t>
      </w:r>
      <w:r>
        <w:rPr>
          <w:rFonts w:hint="eastAsia" w:ascii="宋体" w:hAnsi="宋体"/>
          <w:sz w:val="24"/>
          <w:szCs w:val="24"/>
        </w:rPr>
        <w:t>术科</w:t>
      </w:r>
      <w:r>
        <w:rPr>
          <w:rFonts w:ascii="宋体" w:hAnsi="宋体"/>
          <w:sz w:val="24"/>
          <w:szCs w:val="24"/>
        </w:rPr>
        <w:t>专业加试成绩库》</w:t>
      </w:r>
      <w:r>
        <w:rPr>
          <w:rFonts w:hint="eastAsia" w:ascii="宋体" w:hAnsi="宋体"/>
          <w:sz w:val="24"/>
          <w:szCs w:val="24"/>
        </w:rPr>
        <w:t>，其他术科类专业报送《术科专业加试成绩合格考生名单》。</w:t>
      </w:r>
    </w:p>
    <w:p>
      <w:pPr>
        <w:spacing w:line="360" w:lineRule="auto"/>
        <w:ind w:firstLine="480" w:firstLineChars="200"/>
        <w:rPr>
          <w:rFonts w:ascii="宋体" w:hAnsi="宋体"/>
          <w:sz w:val="24"/>
          <w:szCs w:val="24"/>
        </w:rPr>
      </w:pPr>
      <w:r>
        <w:rPr>
          <w:rFonts w:ascii="宋体" w:hAnsi="宋体"/>
          <w:sz w:val="24"/>
          <w:szCs w:val="24"/>
        </w:rPr>
        <w:t>四、报名办法</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专升本、高起本考生报名参加所填志愿院校组织的术科专业加试。</w:t>
      </w:r>
    </w:p>
    <w:p>
      <w:pPr>
        <w:spacing w:line="360" w:lineRule="auto"/>
        <w:ind w:firstLine="480" w:firstLineChars="200"/>
        <w:rPr>
          <w:rFonts w:ascii="宋体" w:hAnsi="宋体"/>
          <w:sz w:val="24"/>
          <w:szCs w:val="24"/>
        </w:rPr>
      </w:pPr>
      <w:r>
        <w:rPr>
          <w:rFonts w:hint="eastAsia" w:ascii="宋体" w:hAnsi="宋体"/>
          <w:sz w:val="24"/>
          <w:szCs w:val="24"/>
        </w:rPr>
        <w:t>2.高起专考生只需报名参加一个所填志愿院校组织的术科专业加试。</w:t>
      </w:r>
    </w:p>
    <w:p>
      <w:pPr>
        <w:spacing w:line="360" w:lineRule="auto"/>
        <w:ind w:firstLine="480" w:firstLineChars="200"/>
        <w:rPr>
          <w:rFonts w:ascii="宋体" w:hAnsi="宋体"/>
          <w:sz w:val="24"/>
          <w:szCs w:val="24"/>
        </w:rPr>
      </w:pPr>
      <w:r>
        <w:rPr>
          <w:rFonts w:hint="eastAsia" w:ascii="宋体" w:hAnsi="宋体"/>
          <w:sz w:val="24"/>
          <w:szCs w:val="24"/>
        </w:rPr>
        <w:t>3.术科专业加试报名、考试时间地点由组织术科专业加试的院校自行确定并通知到每一个报考本校术科专业的考生。</w:t>
      </w:r>
    </w:p>
    <w:p>
      <w:pPr>
        <w:spacing w:line="360" w:lineRule="auto"/>
        <w:ind w:firstLine="480" w:firstLineChars="200"/>
        <w:rPr>
          <w:rFonts w:ascii="宋体" w:hAnsi="宋体"/>
          <w:sz w:val="24"/>
          <w:szCs w:val="24"/>
        </w:rPr>
      </w:pPr>
      <w:r>
        <w:rPr>
          <w:rFonts w:hint="eastAsia" w:ascii="宋体" w:hAnsi="宋体"/>
          <w:sz w:val="24"/>
          <w:szCs w:val="24"/>
        </w:rPr>
        <w:t>4.改革项目试点院校的术科专业加试由学校自行确定并通知考生，考生可直接向报考学校咨询。</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.加试考生须持本人《居民身份证》和《</w:t>
      </w:r>
      <w:r>
        <w:rPr>
          <w:rFonts w:hint="eastAsia" w:ascii="宋体" w:hAnsi="宋体"/>
          <w:sz w:val="24"/>
          <w:szCs w:val="24"/>
        </w:rPr>
        <w:t>考生</w:t>
      </w:r>
      <w:r>
        <w:rPr>
          <w:rFonts w:ascii="宋体" w:hAnsi="宋体"/>
          <w:sz w:val="24"/>
          <w:szCs w:val="24"/>
        </w:rPr>
        <w:t>报名信息确认单》(</w:t>
      </w:r>
      <w:r>
        <w:rPr>
          <w:rFonts w:hint="eastAsia" w:ascii="宋体" w:hAnsi="宋体"/>
          <w:sz w:val="24"/>
          <w:szCs w:val="24"/>
        </w:rPr>
        <w:t>缴费完成后可下载打印</w:t>
      </w:r>
      <w:r>
        <w:rPr>
          <w:rFonts w:ascii="宋体" w:hAnsi="宋体"/>
          <w:sz w:val="24"/>
          <w:szCs w:val="24"/>
        </w:rPr>
        <w:t>)按</w:t>
      </w:r>
      <w:r>
        <w:rPr>
          <w:rFonts w:hint="eastAsia" w:ascii="宋体" w:hAnsi="宋体"/>
          <w:sz w:val="24"/>
          <w:szCs w:val="24"/>
        </w:rPr>
        <w:t>学校通知的</w:t>
      </w:r>
      <w:r>
        <w:rPr>
          <w:rFonts w:ascii="宋体" w:hAnsi="宋体"/>
          <w:sz w:val="24"/>
          <w:szCs w:val="24"/>
        </w:rPr>
        <w:t>时间到</w:t>
      </w:r>
      <w:r>
        <w:rPr>
          <w:rFonts w:hint="eastAsia" w:ascii="宋体" w:hAnsi="宋体"/>
          <w:sz w:val="24"/>
          <w:szCs w:val="24"/>
        </w:rPr>
        <w:t>院校</w:t>
      </w:r>
      <w:r>
        <w:rPr>
          <w:rFonts w:ascii="宋体" w:hAnsi="宋体"/>
          <w:sz w:val="24"/>
          <w:szCs w:val="24"/>
        </w:rPr>
        <w:t>指定的加试地点加试。</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.具备文化考试免考资格的术科专业考生，仍须报名参加术科专业加试。</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.报名时，每生须缴纳加试报名费20元，考试费60元/科。</w:t>
      </w:r>
    </w:p>
    <w:p>
      <w:pPr>
        <w:spacing w:line="360" w:lineRule="auto"/>
        <w:ind w:firstLine="480" w:firstLineChars="200"/>
        <w:rPr>
          <w:rFonts w:ascii="宋体" w:hAnsi="宋体"/>
          <w:sz w:val="24"/>
          <w:szCs w:val="24"/>
        </w:rPr>
      </w:pPr>
      <w:r>
        <w:rPr>
          <w:rFonts w:ascii="宋体" w:hAnsi="宋体"/>
          <w:sz w:val="24"/>
          <w:szCs w:val="24"/>
        </w:rPr>
        <w:t>五、注意事项</w:t>
      </w:r>
    </w:p>
    <w:p>
      <w:pPr>
        <w:spacing w:line="360" w:lineRule="auto"/>
        <w:ind w:firstLine="480" w:firstLineChars="200"/>
        <w:rPr>
          <w:rFonts w:ascii="宋体" w:hAnsi="宋体"/>
          <w:sz w:val="24"/>
          <w:szCs w:val="24"/>
        </w:rPr>
      </w:pPr>
      <w:r>
        <w:rPr>
          <w:rFonts w:hint="eastAsia" w:ascii="宋体" w:hAnsi="宋体"/>
          <w:sz w:val="24"/>
          <w:szCs w:val="24"/>
        </w:rPr>
        <w:t>1.参加术科专业加试考生所需携带用品及相关要求由所报考院校通知考生。</w:t>
      </w:r>
    </w:p>
    <w:p>
      <w:pPr>
        <w:spacing w:line="360" w:lineRule="auto"/>
        <w:ind w:firstLine="480" w:firstLineChars="200"/>
        <w:rPr>
          <w:rFonts w:ascii="宋体" w:hAnsi="宋体"/>
          <w:sz w:val="24"/>
          <w:szCs w:val="24"/>
        </w:rPr>
      </w:pPr>
      <w:r>
        <w:rPr>
          <w:rFonts w:hint="eastAsia" w:ascii="宋体" w:hAnsi="宋体"/>
          <w:sz w:val="24"/>
          <w:szCs w:val="24"/>
        </w:rPr>
        <w:t>2.艺术类、体育类</w:t>
      </w:r>
      <w:r>
        <w:rPr>
          <w:rFonts w:ascii="宋体" w:hAnsi="宋体"/>
          <w:sz w:val="24"/>
          <w:szCs w:val="24"/>
        </w:rPr>
        <w:t>专业加试科目具体要求详见：江苏教育考试院网站（网址：www.jseea.cn）网上报名栏目中招考信息栏目内的《江苏省成人高校招生术科类专业（艺术、体育）加试指南》。</w:t>
      </w:r>
    </w:p>
    <w:p>
      <w:pPr>
        <w:spacing w:line="360" w:lineRule="auto"/>
        <w:ind w:firstLine="480" w:firstLineChars="200"/>
        <w:rPr>
          <w:rFonts w:ascii="宋体" w:hAnsi="宋体"/>
          <w:sz w:val="28"/>
          <w:szCs w:val="28"/>
        </w:rPr>
      </w:pPr>
      <w:r>
        <w:rPr>
          <w:rFonts w:ascii="宋体" w:hAnsi="宋体"/>
          <w:sz w:val="24"/>
          <w:szCs w:val="24"/>
        </w:rPr>
        <w:t>六、术科专业加试的招生院校和专业以及专业加试科目加试地点。（</w:t>
      </w:r>
      <w:r>
        <w:rPr>
          <w:rFonts w:hint="eastAsia" w:ascii="宋体" w:hAnsi="宋体"/>
          <w:sz w:val="24"/>
          <w:szCs w:val="24"/>
        </w:rPr>
        <w:t>见</w:t>
      </w:r>
      <w:r>
        <w:rPr>
          <w:rFonts w:ascii="宋体" w:hAnsi="宋体"/>
          <w:sz w:val="24"/>
          <w:szCs w:val="24"/>
        </w:rPr>
        <w:t xml:space="preserve">附表） </w:t>
      </w:r>
    </w:p>
    <w:p>
      <w:pPr>
        <w:spacing w:line="360" w:lineRule="auto"/>
        <w:rPr>
          <w:rFonts w:hint="eastAsia" w:ascii="宋体" w:hAnsi="宋体" w:cs="宋体"/>
          <w:b/>
          <w:color w:val="000000"/>
          <w:kern w:val="0"/>
          <w:sz w:val="24"/>
        </w:rPr>
      </w:pPr>
      <w:r>
        <w:rPr>
          <w:rFonts w:hint="eastAsia" w:ascii="宋体" w:hAnsi="宋体" w:cs="宋体"/>
          <w:b/>
          <w:color w:val="000000"/>
          <w:kern w:val="0"/>
          <w:sz w:val="24"/>
        </w:rPr>
        <w:t>表一：艺术类</w:t>
      </w:r>
    </w:p>
    <w:tbl>
      <w:tblPr>
        <w:tblStyle w:val="2"/>
        <w:tblW w:w="9498" w:type="dxa"/>
        <w:tblInd w:w="-284" w:type="dxa"/>
        <w:tblLayout w:type="fixed"/>
        <w:tblCellMar>
          <w:top w:w="0" w:type="dxa"/>
          <w:left w:w="108" w:type="dxa"/>
          <w:bottom w:w="0" w:type="dxa"/>
          <w:right w:w="108" w:type="dxa"/>
        </w:tblCellMar>
      </w:tblPr>
      <w:tblGrid>
        <w:gridCol w:w="426"/>
        <w:gridCol w:w="1128"/>
        <w:gridCol w:w="426"/>
        <w:gridCol w:w="427"/>
        <w:gridCol w:w="712"/>
        <w:gridCol w:w="709"/>
        <w:gridCol w:w="568"/>
        <w:gridCol w:w="566"/>
        <w:gridCol w:w="1134"/>
        <w:gridCol w:w="2268"/>
        <w:gridCol w:w="1134"/>
      </w:tblGrid>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院校</w:t>
            </w:r>
          </w:p>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代码</w:t>
            </w:r>
          </w:p>
        </w:tc>
        <w:tc>
          <w:tcPr>
            <w:tcW w:w="1128"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院校名称</w:t>
            </w:r>
          </w:p>
        </w:tc>
        <w:tc>
          <w:tcPr>
            <w:tcW w:w="426"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编码</w:t>
            </w:r>
          </w:p>
        </w:tc>
        <w:tc>
          <w:tcPr>
            <w:tcW w:w="427"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专业</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代号</w:t>
            </w:r>
          </w:p>
        </w:tc>
        <w:tc>
          <w:tcPr>
            <w:tcW w:w="712"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专业</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名称</w:t>
            </w:r>
          </w:p>
        </w:tc>
        <w:tc>
          <w:tcPr>
            <w:tcW w:w="709"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层次</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名称</w:t>
            </w:r>
          </w:p>
        </w:tc>
        <w:tc>
          <w:tcPr>
            <w:tcW w:w="568"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科目一</w:t>
            </w:r>
          </w:p>
        </w:tc>
        <w:tc>
          <w:tcPr>
            <w:tcW w:w="566"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加试</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科目二</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加试时间</w:t>
            </w:r>
          </w:p>
        </w:tc>
        <w:tc>
          <w:tcPr>
            <w:tcW w:w="2268"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加试地点</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咨询电话</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南京师范大学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9月19日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南京市宁海路122号南京师范大学音乐学院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025-83598275</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南京师范大学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江苏省宜兴市丁蜀镇成人文化技术学校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025-83598275</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南京艺术学院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南京艺术学院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025-83498186</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南京铁道职业技术学院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室内艺术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9月24日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南京铁道职业技术学院浦口校区炎培楼D411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025-85838640</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南京晓庄学院方山校区</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025-86569266</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南京晓庄学院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041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江苏大学江苏省陶都中等专业学校函授站（宜兴市丁蜀镇周墅大桥旁）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0511-88791068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060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江苏省常州技师学院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0519-81162170</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10月31日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常州市钟楼区中吴大道1801号江苏理工学院</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0519-86953488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145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无锡南洋职业技术学院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无锡南洋职业技术学院慎思楼C402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0510-68512527</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059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江苏信息职业技术学院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动漫设计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10月19日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江苏省无锡市钱藕路1号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0510-83297065</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073</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环境设计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常熟市南三环路99号常熟理工学院（东湖校区）</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13013797222</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073</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常熟理工学院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076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10月17日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扬州大学荷花池校区10005教学楼</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0514-87991365</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87975541</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080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扬州市职业</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扬州市盐阜西路6号扬州市职业大学继续教育学院</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0514-87576788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080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扬州市职业</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产品艺术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南通大学钟秀校区（南通市通京大道999号）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0513-85015816</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南通科技职业学院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室内艺术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nil"/>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nil"/>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南通科技职业学院画室</w:t>
            </w:r>
          </w:p>
        </w:tc>
        <w:tc>
          <w:tcPr>
            <w:tcW w:w="1134" w:type="dxa"/>
            <w:tcBorders>
              <w:top w:val="nil"/>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13912286299</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098</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江苏师范大学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徐州市铜山区上海路101号，江苏师范大学（泉山校区）马可音乐厅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0516-83403687</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淮阴师范学院长江路校区（淮安市淮阴区长江路111号）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0517-83517592</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13511549678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淮阴工学院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10月17日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淮阴工学院萧湖校区（淮安区城河街1号）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0517-83597233</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、83597288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9月26-27日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盐城师范学院新长校区（盐城市希望大道南路2号）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0515-88233105</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舞蹈学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舞蹈基本功</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舞蹈表演</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盐城师范学院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视觉传达</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117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宿迁学院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产品设计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宿迁学院（宿迁市黄河南路399号）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0527-84201563</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9月28日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江苏经贸职业技术学院南京新华电脑专修学院函授站</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南京市江宁区松岗街7号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025-66671566、</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66671426</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产品艺术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9月24日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江苏经贸职业技术学院宜兴丁蜀镇成人文化技术学院函授站宜兴市丁蜀镇川埠宝阳路南端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0510-87438980</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9月28日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江苏经贸职业技术学院南京新华电脑专修学院函授站</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南京市江宁区松岗街7号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025-66671566、</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66671426</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198</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镇江市高等专科学校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广告设计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镇江市京口区学府路61号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0511-88962700</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207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常州机电职业技术学院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数字媒体</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艺术设计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江苏省常州技师学院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0519-81162170</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209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江苏城乡建设职业学院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spacing w:val="-4"/>
                <w:kern w:val="0"/>
                <w:sz w:val="16"/>
                <w:szCs w:val="16"/>
              </w:rPr>
            </w:pPr>
            <w:r>
              <w:rPr>
                <w:rFonts w:hint="eastAsia" w:ascii="宋体" w:hAnsi="宋体" w:cs="Arial"/>
                <w:color w:val="000000"/>
                <w:spacing w:val="-4"/>
                <w:kern w:val="0"/>
                <w:sz w:val="16"/>
                <w:szCs w:val="16"/>
              </w:rPr>
              <w:t>江苏城乡建设职业学院（常州市钟楼区殷村职教园和裕路1号）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0519-86979105</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216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视觉传播设计与制作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9月20日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0510-81710020</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216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无锡工艺职业技术学院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陶瓷设计与工艺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222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江阴职业技术学院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9月21日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江阴职业技术学院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0510-86831204</w:t>
            </w: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230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苏州工艺美术职业技术学院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工艺美术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品设计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9月25日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苏州工艺美术职业技术学院（苏州市吴中区国际教育园南区致能大道189号）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0512-66507584</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247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泰州学院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9月19日</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泰州市海陵区济川东路93号泰州学院艺术楼C2120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0523-86667919</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江南影视艺术职业学院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广告设计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江南影视职业技术学院（无锡市钱胡路812号）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0510-85551881</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江南影视艺术职业学院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人物形象</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江苏工程职业技术学院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视觉传播</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9月26日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南通市青年中路87号江苏工院有恒楼专业画室</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0513-81050019</w:t>
            </w:r>
            <w:r>
              <w:rPr>
                <w:rFonts w:hint="eastAsia" w:ascii="宋体" w:hAnsi="宋体" w:cs="Arial"/>
                <w:color w:val="000000"/>
                <w:kern w:val="0"/>
                <w:sz w:val="16"/>
                <w:szCs w:val="16"/>
              </w:rPr>
              <w:br w:type="textWrapping"/>
            </w:r>
            <w:r>
              <w:rPr>
                <w:rFonts w:hint="eastAsia" w:ascii="宋体" w:hAnsi="宋体" w:cs="Arial"/>
                <w:color w:val="000000"/>
                <w:kern w:val="0"/>
                <w:sz w:val="16"/>
                <w:szCs w:val="16"/>
              </w:rPr>
              <w:t>、81050167</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254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江苏工程职业技术学院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环境艺术</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4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499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中国传媒大学（北京）</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ascii="宋体" w:hAnsi="宋体" w:cs="Arial"/>
                <w:color w:val="000000"/>
                <w:kern w:val="0"/>
                <w:sz w:val="16"/>
                <w:szCs w:val="16"/>
              </w:rPr>
            </w:pPr>
            <w:r>
              <w:rPr>
                <w:rFonts w:hint="eastAsia" w:ascii="宋体" w:hAnsi="宋体" w:cs="Arial"/>
                <w:color w:val="000000"/>
                <w:kern w:val="0"/>
                <w:sz w:val="16"/>
                <w:szCs w:val="16"/>
              </w:rPr>
              <w:t>广播电视</w:t>
            </w:r>
          </w:p>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编导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ascii="宋体" w:hAnsi="宋体" w:cs="Arial"/>
                <w:color w:val="000000"/>
                <w:kern w:val="0"/>
                <w:sz w:val="16"/>
                <w:szCs w:val="16"/>
              </w:rPr>
            </w:pPr>
            <w:r>
              <w:rPr>
                <w:rFonts w:hint="eastAsia" w:ascii="宋体" w:hAnsi="宋体" w:cs="Arial"/>
                <w:color w:val="000000"/>
                <w:kern w:val="0"/>
                <w:sz w:val="16"/>
                <w:szCs w:val="16"/>
              </w:rPr>
              <w:t>文艺</w:t>
            </w:r>
          </w:p>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评论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戏曲影视作品赏析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9月23日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中国传媒大学南广学院继续教育处（南京市江宁区弘景大道3666号）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025-86179097</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499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中国传媒大学（北京）</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播音与主持艺术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普通话语音</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语言表达</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812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黑龙江省教育学院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音乐学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视唱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声乐或器乐</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10月10-11日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黑龙江省南岗区师院街3号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0451-82456318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812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黑龙江省教育学院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Z1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美术学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专升本</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line="240" w:lineRule="exact"/>
              <w:jc w:val="left"/>
              <w:rPr>
                <w:rFonts w:ascii="宋体" w:hAnsi="宋体" w:cs="Arial"/>
                <w:color w:val="000000"/>
                <w:kern w:val="0"/>
                <w:sz w:val="16"/>
                <w:szCs w:val="16"/>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widowControl/>
              <w:spacing w:line="240" w:lineRule="exact"/>
              <w:jc w:val="left"/>
              <w:rPr>
                <w:rFonts w:ascii="宋体" w:hAnsi="宋体" w:cs="Arial"/>
                <w:color w:val="000000"/>
                <w:kern w:val="0"/>
                <w:sz w:val="16"/>
                <w:szCs w:val="16"/>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株洲市职工大学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视觉传播设计与制作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9月27日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无锡市西米艺术培训中心（无锡市中山路18号二楼）</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17711772448</w:t>
            </w:r>
          </w:p>
        </w:tc>
      </w:tr>
      <w:tr>
        <w:tblPrEx>
          <w:tblLayout w:type="fixed"/>
          <w:tblCellMar>
            <w:top w:w="0" w:type="dxa"/>
            <w:left w:w="108" w:type="dxa"/>
            <w:bottom w:w="0" w:type="dxa"/>
            <w:right w:w="108" w:type="dxa"/>
          </w:tblCellMar>
        </w:tblPrEx>
        <w:trPr>
          <w:trHeight w:val="2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822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left w:w="57"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株洲市职工大学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G1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004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left w:w="28" w:type="dxa"/>
              <w:right w:w="0" w:type="dxa"/>
            </w:tcMar>
            <w:vAlign w:val="center"/>
          </w:tcPr>
          <w:p>
            <w:pPr>
              <w:widowControl/>
              <w:spacing w:line="240" w:lineRule="exact"/>
              <w:jc w:val="left"/>
              <w:rPr>
                <w:rFonts w:hint="eastAsia" w:ascii="宋体" w:hAnsi="宋体" w:cs="Arial"/>
                <w:color w:val="000000"/>
                <w:kern w:val="0"/>
                <w:sz w:val="16"/>
                <w:szCs w:val="16"/>
              </w:rPr>
            </w:pPr>
            <w:r>
              <w:rPr>
                <w:rFonts w:hint="eastAsia" w:ascii="宋体" w:hAnsi="宋体" w:cs="Arial"/>
                <w:color w:val="000000"/>
                <w:kern w:val="0"/>
                <w:sz w:val="16"/>
                <w:szCs w:val="16"/>
              </w:rPr>
              <w:t>服装与服饰设计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高起专</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素描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pacing w:line="240" w:lineRule="exact"/>
              <w:jc w:val="center"/>
              <w:rPr>
                <w:rFonts w:hint="eastAsia" w:ascii="宋体" w:hAnsi="宋体" w:cs="Arial"/>
                <w:color w:val="000000"/>
                <w:kern w:val="0"/>
                <w:sz w:val="16"/>
                <w:szCs w:val="16"/>
              </w:rPr>
            </w:pPr>
            <w:r>
              <w:rPr>
                <w:rFonts w:hint="eastAsia" w:ascii="宋体" w:hAnsi="宋体" w:cs="Arial"/>
                <w:color w:val="000000"/>
                <w:kern w:val="0"/>
                <w:sz w:val="16"/>
                <w:szCs w:val="16"/>
              </w:rPr>
              <w:t>色彩</w:t>
            </w: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left w:w="57" w:type="dxa"/>
              <w:right w:w="0" w:type="dxa"/>
            </w:tcMar>
            <w:vAlign w:val="center"/>
          </w:tcPr>
          <w:p>
            <w:pPr>
              <w:widowControl/>
              <w:spacing w:line="240" w:lineRule="exact"/>
              <w:jc w:val="left"/>
              <w:rPr>
                <w:rFonts w:ascii="宋体" w:hAnsi="宋体" w:cs="Arial"/>
                <w:color w:val="000000"/>
                <w:kern w:val="0"/>
                <w:sz w:val="18"/>
                <w:szCs w:val="18"/>
              </w:rPr>
            </w:pPr>
          </w:p>
        </w:tc>
      </w:tr>
    </w:tbl>
    <w:p>
      <w:pPr>
        <w:spacing w:line="360" w:lineRule="auto"/>
        <w:rPr>
          <w:rFonts w:ascii="宋体" w:hAnsi="宋体" w:cs="宋体"/>
          <w:color w:val="000000"/>
          <w:kern w:val="0"/>
          <w:sz w:val="18"/>
          <w:szCs w:val="18"/>
        </w:rPr>
      </w:pPr>
    </w:p>
    <w:p>
      <w:pPr>
        <w:spacing w:line="360" w:lineRule="auto"/>
        <w:rPr>
          <w:rFonts w:ascii="宋体" w:hAnsi="宋体" w:cs="宋体"/>
          <w:b/>
          <w:color w:val="000000"/>
          <w:kern w:val="0"/>
          <w:sz w:val="24"/>
        </w:rPr>
      </w:pPr>
      <w:r>
        <w:rPr>
          <w:rFonts w:hint="eastAsia" w:ascii="宋体" w:hAnsi="宋体" w:cs="宋体"/>
          <w:b/>
          <w:color w:val="000000"/>
          <w:kern w:val="0"/>
          <w:sz w:val="24"/>
        </w:rPr>
        <w:t>表二：旅游管理类</w:t>
      </w:r>
    </w:p>
    <w:tbl>
      <w:tblPr>
        <w:tblStyle w:val="2"/>
        <w:tblW w:w="9498" w:type="dxa"/>
        <w:tblInd w:w="-176" w:type="dxa"/>
        <w:tblLayout w:type="fixed"/>
        <w:tblCellMar>
          <w:top w:w="0" w:type="dxa"/>
          <w:left w:w="108" w:type="dxa"/>
          <w:bottom w:w="0" w:type="dxa"/>
          <w:right w:w="108" w:type="dxa"/>
        </w:tblCellMar>
      </w:tblPr>
      <w:tblGrid>
        <w:gridCol w:w="851"/>
        <w:gridCol w:w="2410"/>
        <w:gridCol w:w="567"/>
        <w:gridCol w:w="1276"/>
        <w:gridCol w:w="850"/>
        <w:gridCol w:w="1276"/>
        <w:gridCol w:w="1134"/>
        <w:gridCol w:w="1134"/>
      </w:tblGrid>
      <w:tr>
        <w:tblPrEx>
          <w:tblLayout w:type="fixed"/>
          <w:tblCellMar>
            <w:top w:w="0" w:type="dxa"/>
            <w:left w:w="108" w:type="dxa"/>
            <w:bottom w:w="0" w:type="dxa"/>
            <w:right w:w="108" w:type="dxa"/>
          </w:tblCellMar>
        </w:tblPrEx>
        <w:trPr>
          <w:trHeight w:val="64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院校</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代号</w:t>
            </w:r>
          </w:p>
        </w:tc>
        <w:tc>
          <w:tcPr>
            <w:tcW w:w="241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院校名称</w:t>
            </w:r>
          </w:p>
        </w:tc>
        <w:tc>
          <w:tcPr>
            <w:tcW w:w="56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专业</w:t>
            </w:r>
          </w:p>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代号</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专业名称</w:t>
            </w:r>
          </w:p>
        </w:tc>
        <w:tc>
          <w:tcPr>
            <w:tcW w:w="85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层次</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名称</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加试科目一</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加试科目二</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加试信息</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032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江苏海事职业技术学院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苏州职业大学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苏州职业大学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068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苏州托普信息职业技术学院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080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扬州市职业大学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081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江海职业技术学院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高起本</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110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连云港职业技术学院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110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连云港职业技术学院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酒店管理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139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江苏经贸职业技术学院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216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无锡工艺职业技术学院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Arial" w:hAnsi="Arial" w:cs="Arial"/>
                <w:color w:val="000000"/>
                <w:kern w:val="0"/>
                <w:sz w:val="16"/>
                <w:szCs w:val="16"/>
              </w:rPr>
            </w:pPr>
            <w:r>
              <w:rPr>
                <w:rFonts w:ascii="Arial" w:hAnsi="Arial" w:cs="Arial"/>
                <w:color w:val="000000"/>
                <w:kern w:val="0"/>
                <w:sz w:val="16"/>
                <w:szCs w:val="16"/>
              </w:rPr>
              <w:t>276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扬州教育学院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旅游管理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形体测试</w:t>
            </w:r>
          </w:p>
        </w:tc>
        <w:tc>
          <w:tcPr>
            <w:tcW w:w="1134"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语言表达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bl>
    <w:p>
      <w:pPr>
        <w:spacing w:line="360" w:lineRule="auto"/>
        <w:rPr>
          <w:rFonts w:ascii="宋体" w:hAnsi="宋体" w:cs="宋体"/>
          <w:b/>
          <w:color w:val="000000"/>
          <w:kern w:val="0"/>
          <w:sz w:val="24"/>
        </w:rPr>
      </w:pPr>
    </w:p>
    <w:p>
      <w:pPr>
        <w:spacing w:line="360" w:lineRule="auto"/>
        <w:rPr>
          <w:rFonts w:ascii="宋体" w:hAnsi="宋体" w:cs="宋体"/>
          <w:b/>
          <w:color w:val="000000"/>
          <w:kern w:val="0"/>
          <w:sz w:val="24"/>
        </w:rPr>
      </w:pPr>
      <w:r>
        <w:rPr>
          <w:rFonts w:hint="eastAsia" w:ascii="宋体" w:hAnsi="宋体" w:cs="宋体"/>
          <w:b/>
          <w:color w:val="000000"/>
          <w:kern w:val="0"/>
          <w:sz w:val="24"/>
        </w:rPr>
        <w:t>表三：烹饪类</w:t>
      </w:r>
    </w:p>
    <w:tbl>
      <w:tblPr>
        <w:tblStyle w:val="2"/>
        <w:tblW w:w="9498" w:type="dxa"/>
        <w:tblInd w:w="-176" w:type="dxa"/>
        <w:tblLayout w:type="fixed"/>
        <w:tblCellMar>
          <w:top w:w="0" w:type="dxa"/>
          <w:left w:w="108" w:type="dxa"/>
          <w:bottom w:w="0" w:type="dxa"/>
          <w:right w:w="108" w:type="dxa"/>
        </w:tblCellMar>
      </w:tblPr>
      <w:tblGrid>
        <w:gridCol w:w="851"/>
        <w:gridCol w:w="2694"/>
        <w:gridCol w:w="708"/>
        <w:gridCol w:w="1701"/>
        <w:gridCol w:w="1134"/>
        <w:gridCol w:w="1276"/>
        <w:gridCol w:w="1134"/>
      </w:tblGrid>
      <w:tr>
        <w:tblPrEx>
          <w:tblLayout w:type="fixed"/>
          <w:tblCellMar>
            <w:top w:w="0" w:type="dxa"/>
            <w:left w:w="108" w:type="dxa"/>
            <w:bottom w:w="0" w:type="dxa"/>
            <w:right w:w="108" w:type="dxa"/>
          </w:tblCellMar>
        </w:tblPrEx>
        <w:trPr>
          <w:trHeight w:val="52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院校</w:t>
            </w:r>
          </w:p>
          <w:p>
            <w:pPr>
              <w:widowControl/>
              <w:jc w:val="center"/>
              <w:rPr>
                <w:rFonts w:ascii="宋体" w:hAnsi="宋体" w:cs="宋体"/>
                <w:color w:val="000000"/>
                <w:kern w:val="0"/>
                <w:sz w:val="16"/>
                <w:szCs w:val="16"/>
              </w:rPr>
            </w:pPr>
            <w:r>
              <w:rPr>
                <w:rFonts w:hint="eastAsia" w:ascii="宋体" w:hAnsi="宋体" w:cs="宋体"/>
                <w:color w:val="000000"/>
                <w:kern w:val="0"/>
                <w:sz w:val="16"/>
                <w:szCs w:val="16"/>
              </w:rPr>
              <w:t>代号</w:t>
            </w:r>
          </w:p>
        </w:tc>
        <w:tc>
          <w:tcPr>
            <w:tcW w:w="269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院校名称</w:t>
            </w:r>
          </w:p>
        </w:tc>
        <w:tc>
          <w:tcPr>
            <w:tcW w:w="70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专业</w:t>
            </w:r>
          </w:p>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代号</w:t>
            </w:r>
          </w:p>
        </w:tc>
        <w:tc>
          <w:tcPr>
            <w:tcW w:w="170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专业名称</w:t>
            </w:r>
          </w:p>
        </w:tc>
        <w:tc>
          <w:tcPr>
            <w:tcW w:w="1134" w:type="dxa"/>
            <w:tcBorders>
              <w:top w:val="single" w:color="000000" w:sz="4" w:space="0"/>
              <w:left w:val="single" w:color="000000" w:sz="4" w:space="0"/>
              <w:bottom w:val="single" w:color="000000" w:sz="4" w:space="0"/>
              <w:right w:val="nil"/>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层次名称</w:t>
            </w:r>
          </w:p>
        </w:tc>
        <w:tc>
          <w:tcPr>
            <w:tcW w:w="127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加试科目</w:t>
            </w:r>
          </w:p>
        </w:tc>
        <w:tc>
          <w:tcPr>
            <w:tcW w:w="1134"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加试信息</w:t>
            </w:r>
          </w:p>
        </w:tc>
      </w:tr>
      <w:tr>
        <w:tblPrEx>
          <w:tblLayout w:type="fixed"/>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江苏食品药品职业技术学院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107</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江苏食品药品职业技术学院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r>
        <w:tblPrEx>
          <w:tblLayout w:type="fixed"/>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213</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无锡商业职业技术学院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烹调工艺与营养</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高起专</w:t>
            </w:r>
          </w:p>
        </w:tc>
        <w:tc>
          <w:tcPr>
            <w:tcW w:w="1276"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红案或白案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不安排加试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B7F36"/>
    <w:rsid w:val="3C2B7F36"/>
    <w:rsid w:val="5688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2020-08-31T11:37:00Z</dcterms:created>
  <dc:creator>user</dc:creator>
  <cp:lastModifiedBy>user</cp:lastModifiedBy>
  <dcterms:modified xsi:type="dcterms:W3CDTF">2020-08-31T11:37:42Z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